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 Off Contract and in accordance with Call Off Schedule 10 (Exit Management).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limit access to the Customer Premises to such Supplier Personnel as is necessary to enable it to perform its obligations under this Call Off Contract and the Supplier shall co-operate (and ensure that the Supplier Personnel co-operate) with such other persons working concurrently on such Customer Premises as the Customer may reasonably request.</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observe and comply with such rules and regulations as may be in force at any time for the use of such Customer Premises and conduct of personnel at the Customer Premises as determined by the Customer, and the Supplier shall pay for the full cost of making good any damage caused by the Supplier Personnel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there is no intention on the part of the Customer to create a tenancy of any nature whatsoever in favour of the Supplier or the Supplier Personnel and that no such tenancy has or shall come into being and, notwithstanding any rights granted pursuant to this Call Off Contract, the Customer retains the right at any time to use any Customer Premises in any manner it sees fit.</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shall be responsible for maintaining the security of the Customer Premises in accordance with the Security Policy. The Supplier shall comply with the Security Policy and any other reasonable security requirements of the Customer while on the Customer Premises.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bookmarkStart w:colFirst="0" w:colLast="0" w:name="_heading=h.tyjcwt" w:id="4"/>
      <w:bookmarkEnd w:id="4"/>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C">
    <w:pPr>
      <w:tabs>
        <w:tab w:val="center" w:pos="4513"/>
        <w:tab w:val="right" w:pos="9026"/>
      </w:tabs>
      <w:spacing w:after="0" w:lineRule="auto"/>
      <w:rPr/>
    </w:pPr>
    <w:r w:rsidDel="00000000" w:rsidR="00000000" w:rsidRPr="00000000">
      <w:rPr>
        <w:rtl w:val="0"/>
      </w:rPr>
      <w:t xml:space="preserve">Framework Ref: RM</w:t>
    </w:r>
  </w:p>
  <w:p w:rsidR="00000000" w:rsidDel="00000000" w:rsidP="00000000" w:rsidRDefault="00000000" w:rsidRPr="00000000" w14:paraId="0000001D">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5"/>
    <w:bookmarkEnd w:id="5"/>
    <w:r w:rsidDel="00000000" w:rsidR="00000000" w:rsidRPr="00000000">
      <w:rPr>
        <w:rtl w:val="0"/>
      </w:rPr>
      <w:t xml:space="preserve">1</w:t>
    </w:r>
  </w:p>
  <w:p w:rsidR="00000000" w:rsidDel="00000000" w:rsidP="00000000" w:rsidRDefault="00000000" w:rsidRPr="00000000" w14:paraId="0000001E">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9">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A">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3cvVnxrtZHDdBwX09pdMbCHTNA==">AMUW2mXps0Mb149bxa5+uYwPGCm7Ql+DRwpRZx34gxsccW9gU7NQsFaQFIBETp7UlxTHMFiDaf1T54e42yA/oHuKDhJVEptnu0YxtO4TkHYm+WAW40tsDhF57kDPD8y+e8jkmS6N8T8j6Co2NrIDR0K/BCxCjSGGrDzHlp9om+wVs8bDn4fL2SOxuvGgwfX9WQsVG3HkeOMK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